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E2E13" w14:textId="77777777" w:rsidR="006D7F66" w:rsidRDefault="006D7F66" w:rsidP="006D7F66">
      <w:pPr>
        <w:spacing w:after="0"/>
        <w:ind w:firstLine="709"/>
        <w:jc w:val="center"/>
        <w:rPr>
          <w:lang w:val="hy-AM"/>
        </w:rPr>
      </w:pPr>
      <w:r>
        <w:rPr>
          <w:lang w:val="hy-AM"/>
        </w:rPr>
        <w:t>2 ․</w:t>
      </w:r>
    </w:p>
    <w:p w14:paraId="4B8A59C1" w14:textId="77777777" w:rsidR="006D7F66" w:rsidRPr="00D81AA7" w:rsidRDefault="006D7F66" w:rsidP="006D7F66">
      <w:pPr>
        <w:rPr>
          <w:lang w:val="hy-AM"/>
        </w:rPr>
      </w:pPr>
    </w:p>
    <w:p w14:paraId="15A22C90" w14:textId="77777777" w:rsidR="006D7F66" w:rsidRPr="006A4FFF" w:rsidRDefault="006D7F66" w:rsidP="006D7F66">
      <w:pPr>
        <w:rPr>
          <w:sz w:val="20"/>
          <w:szCs w:val="20"/>
          <w:lang w:val="hy-AM"/>
        </w:rPr>
      </w:pPr>
      <w:r w:rsidRPr="006A4FFF">
        <w:rPr>
          <w:sz w:val="20"/>
          <w:szCs w:val="20"/>
          <w:lang w:val="hy-AM"/>
        </w:rPr>
        <w:t>Տրանսպորտային լուսացույց</w:t>
      </w:r>
    </w:p>
    <w:p w14:paraId="099455ED" w14:textId="77777777" w:rsidR="006D7F66" w:rsidRPr="006A4FFF" w:rsidRDefault="006D7F66" w:rsidP="006D7F66">
      <w:pPr>
        <w:rPr>
          <w:sz w:val="20"/>
          <w:szCs w:val="20"/>
          <w:lang w:val="hy-AM"/>
        </w:rPr>
      </w:pPr>
      <w:r w:rsidRPr="006A4FFF">
        <w:rPr>
          <w:sz w:val="20"/>
          <w:szCs w:val="20"/>
          <w:lang w:val="hy-AM"/>
        </w:rPr>
        <w:t xml:space="preserve">Նախատեսված է տրանսպորտային միջոցների և </w:t>
      </w:r>
      <w:r w:rsidRPr="00B13526">
        <w:rPr>
          <w:sz w:val="20"/>
          <w:szCs w:val="20"/>
          <w:lang w:val="hy-AM"/>
        </w:rPr>
        <w:t>լուսաազդանշանային հարմարանք, որը կիրառվում է տրանսպորտային միջոցների և հետիոտների անցման հերթականությունը կարգավորելու համար.</w:t>
      </w:r>
      <w:r w:rsidRPr="006A4FFF">
        <w:rPr>
          <w:sz w:val="20"/>
          <w:szCs w:val="20"/>
          <w:lang w:val="hy-AM"/>
        </w:rPr>
        <w:t>։</w:t>
      </w:r>
    </w:p>
    <w:p w14:paraId="1AB10EC3" w14:textId="77777777" w:rsidR="006D7F66" w:rsidRPr="006A4FFF" w:rsidRDefault="006D7F66" w:rsidP="006D7F66">
      <w:pPr>
        <w:tabs>
          <w:tab w:val="left" w:pos="3780"/>
        </w:tabs>
        <w:rPr>
          <w:rStyle w:val="rynqvb"/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</w:pPr>
      <w:r w:rsidRPr="006A4FFF">
        <w:rPr>
          <w:rStyle w:val="rynqvb"/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>Արտադրված ԳՕՍՏ 33385-2015-ի 1-ին կատեգորյայի կլիմակայան դասում։</w:t>
      </w:r>
    </w:p>
    <w:p w14:paraId="15900205" w14:textId="77777777" w:rsidR="006D7F66" w:rsidRPr="006A4FFF" w:rsidRDefault="006D7F66" w:rsidP="006D7F66">
      <w:pPr>
        <w:tabs>
          <w:tab w:val="left" w:pos="3780"/>
        </w:tabs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</w:pPr>
      <w:r w:rsidRPr="006A4FFF">
        <w:rPr>
          <w:rStyle w:val="rynqvb"/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Կորպուսը հարվածակայուն պոլիկաբոնատային պլաստիկից , ցինկապատ մետաղական ամրակներով, հարթ,  գույնը սև։ </w:t>
      </w:r>
      <w:r w:rsidRPr="006A4FFF">
        <w:rPr>
          <w:rStyle w:val="rynqvb"/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br/>
      </w:r>
      <w:r w:rsidRPr="006A4FFF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>Լուսավորության տեխնիկական բնութագրերը համապատասխանում են ԳՕՍՏ 33385-2015 պահանջներին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>։</w:t>
      </w:r>
    </w:p>
    <w:p w14:paraId="50AA2F9D" w14:textId="77777777" w:rsidR="006D7F66" w:rsidRPr="00943B3B" w:rsidRDefault="006D7F66" w:rsidP="006D7F66">
      <w:pPr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</w:pPr>
      <w:r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>Էլեկտրական ցնցումներից պաշտպանության դաս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- 2</w:t>
      </w:r>
    </w:p>
    <w:p w14:paraId="2BF183E9" w14:textId="77777777" w:rsidR="006D7F66" w:rsidRPr="00943B3B" w:rsidRDefault="006D7F66" w:rsidP="006D7F66">
      <w:pPr>
        <w:rPr>
          <w:rFonts w:ascii="Arial" w:hAnsi="Arial" w:cs="Arial"/>
          <w:color w:val="202945"/>
          <w:sz w:val="20"/>
          <w:szCs w:val="20"/>
          <w:shd w:val="clear" w:color="auto" w:fill="F7F7F7"/>
          <w:lang w:val="hy-AM"/>
        </w:rPr>
      </w:pPr>
      <w:r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>LED մոդուլի/պատյանի արտաքին գործոններից պաշտպանության աստիճանը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-  </w:t>
      </w:r>
      <w:r w:rsidRPr="00943B3B">
        <w:rPr>
          <w:rFonts w:ascii="Arial" w:hAnsi="Arial" w:cs="Arial"/>
          <w:color w:val="202945"/>
          <w:sz w:val="20"/>
          <w:szCs w:val="20"/>
          <w:shd w:val="clear" w:color="auto" w:fill="F7F7F7"/>
          <w:lang w:val="hy-AM"/>
        </w:rPr>
        <w:t>IP54/23 по ГОСТ 14254</w:t>
      </w:r>
    </w:p>
    <w:p w14:paraId="6B5E4E5E" w14:textId="77777777" w:rsidR="006D7F66" w:rsidRPr="00943B3B" w:rsidRDefault="006D7F66" w:rsidP="006D7F66">
      <w:pPr>
        <w:rPr>
          <w:rFonts w:ascii="Arial" w:hAnsi="Arial" w:cs="Arial"/>
          <w:color w:val="202945"/>
          <w:sz w:val="20"/>
          <w:szCs w:val="20"/>
          <w:shd w:val="clear" w:color="auto" w:fill="FFFFFF"/>
          <w:lang w:val="hy-AM"/>
        </w:rPr>
      </w:pPr>
      <w:r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>Աշխատանքային ջերմաստիճանի միջակայք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-</w:t>
      </w:r>
      <w:r w:rsidRPr="00943B3B">
        <w:rPr>
          <w:rFonts w:ascii="Arial" w:hAnsi="Arial" w:cs="Arial"/>
          <w:color w:val="202945"/>
          <w:sz w:val="20"/>
          <w:szCs w:val="20"/>
          <w:shd w:val="clear" w:color="auto" w:fill="FFFFFF"/>
          <w:lang w:val="hy-AM"/>
        </w:rPr>
        <w:t xml:space="preserve"> –60°С — +45ºС</w:t>
      </w:r>
    </w:p>
    <w:p w14:paraId="1BF16C5A" w14:textId="77777777" w:rsidR="006D7F66" w:rsidRPr="006A4FFF" w:rsidRDefault="006D7F66" w:rsidP="006D7F66">
      <w:pPr>
        <w:rPr>
          <w:rFonts w:asciiTheme="minorHAnsi" w:hAnsiTheme="minorHAnsi" w:cs="Arial"/>
          <w:color w:val="202945"/>
          <w:sz w:val="20"/>
          <w:szCs w:val="20"/>
          <w:shd w:val="clear" w:color="auto" w:fill="FFFFFF"/>
          <w:lang w:val="hy-AM"/>
        </w:rPr>
      </w:pPr>
      <w:r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>Հարաբերական խոնավությունը 25ºC-ում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- </w:t>
      </w:r>
      <w:r w:rsidRPr="00943B3B">
        <w:rPr>
          <w:rFonts w:ascii="Arial" w:hAnsi="Arial" w:cs="Arial"/>
          <w:color w:val="202945"/>
          <w:sz w:val="20"/>
          <w:szCs w:val="20"/>
          <w:shd w:val="clear" w:color="auto" w:fill="F7F7F7"/>
          <w:lang w:val="hy-AM"/>
        </w:rPr>
        <w:t>100%</w:t>
      </w:r>
    </w:p>
    <w:p w14:paraId="17D68A72" w14:textId="77777777" w:rsidR="006D7F66" w:rsidRPr="00943B3B" w:rsidRDefault="006D7F66" w:rsidP="006D7F66">
      <w:pPr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</w:pPr>
      <w:r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>սնուցման</w:t>
      </w:r>
      <w:r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 xml:space="preserve"> լարումը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- </w:t>
      </w:r>
      <w:r w:rsidRPr="00943B3B">
        <w:rPr>
          <w:rFonts w:ascii="Arial" w:hAnsi="Arial" w:cs="Arial"/>
          <w:color w:val="202945"/>
          <w:sz w:val="20"/>
          <w:szCs w:val="20"/>
          <w:shd w:val="clear" w:color="auto" w:fill="FFFFFF"/>
          <w:lang w:val="hy-AM"/>
        </w:rPr>
        <w:t>220В/12В/24В</w:t>
      </w:r>
    </w:p>
    <w:p w14:paraId="1C89F169" w14:textId="77777777" w:rsidR="006D7F66" w:rsidRPr="00943B3B" w:rsidRDefault="006D7F66" w:rsidP="006D7F66">
      <w:pPr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</w:pPr>
      <w:r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>սնուցման</w:t>
      </w:r>
      <w:r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 xml:space="preserve"> լարման հաճախականությունը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- </w:t>
      </w:r>
      <w:r w:rsidRPr="00943B3B">
        <w:rPr>
          <w:rFonts w:ascii="Arial" w:hAnsi="Arial" w:cs="Arial"/>
          <w:color w:val="202945"/>
          <w:sz w:val="20"/>
          <w:szCs w:val="20"/>
          <w:shd w:val="clear" w:color="auto" w:fill="F7F7F7"/>
          <w:lang w:val="hy-AM"/>
        </w:rPr>
        <w:t>50Гц ± 1%</w:t>
      </w:r>
    </w:p>
    <w:p w14:paraId="72FF133F" w14:textId="77777777" w:rsidR="006D7F66" w:rsidRPr="006A4FFF" w:rsidRDefault="006D7F66" w:rsidP="006D7F66">
      <w:pPr>
        <w:spacing w:after="0" w:line="256" w:lineRule="auto"/>
        <w:rPr>
          <w:rFonts w:eastAsia="Times New Roman" w:cs="Times New Roman"/>
          <w:sz w:val="20"/>
          <w:szCs w:val="20"/>
          <w:lang w:val="hy-AM" w:eastAsia="ru-RU"/>
        </w:rPr>
      </w:pPr>
      <w:r w:rsidRPr="006A4FFF">
        <w:rPr>
          <w:rFonts w:eastAsia="Times New Roman" w:cs="Times New Roman"/>
          <w:sz w:val="20"/>
          <w:szCs w:val="20"/>
          <w:lang w:val="hy-AM" w:eastAsia="ru-RU"/>
        </w:rPr>
        <w:t>Մեկ բաժնի էներգիայի սպառումը ոչ ավելի, քան՝ 9 Վատ</w:t>
      </w:r>
    </w:p>
    <w:p w14:paraId="0D3C33B3" w14:textId="77777777" w:rsidR="006D7F66" w:rsidRPr="006A4FFF" w:rsidRDefault="006D7F66" w:rsidP="006D7F66">
      <w:pPr>
        <w:spacing w:after="0" w:line="256" w:lineRule="auto"/>
        <w:rPr>
          <w:rFonts w:eastAsia="Times New Roman" w:cs="Times New Roman"/>
          <w:sz w:val="20"/>
          <w:szCs w:val="20"/>
          <w:lang w:val="hy-AM" w:eastAsia="ru-RU"/>
        </w:rPr>
      </w:pPr>
      <w:r w:rsidRPr="006A4FFF">
        <w:rPr>
          <w:rFonts w:eastAsia="Times New Roman" w:cs="Times New Roman"/>
          <w:sz w:val="20"/>
          <w:szCs w:val="20"/>
          <w:lang w:val="hy-AM" w:eastAsia="ru-RU"/>
        </w:rPr>
        <w:t>Ընդհանուր չափերը ոչ ավելի, քան (Բ × Լ × Խ), մմ - 1150×398×70</w:t>
      </w:r>
    </w:p>
    <w:p w14:paraId="5997FFF1" w14:textId="77777777" w:rsidR="006D7F66" w:rsidRPr="006A4FFF" w:rsidRDefault="006D7F66" w:rsidP="006D7F66">
      <w:pPr>
        <w:rPr>
          <w:rFonts w:eastAsia="Times New Roman" w:cs="Times New Roman"/>
          <w:sz w:val="20"/>
          <w:szCs w:val="20"/>
          <w:lang w:val="hy-AM" w:eastAsia="ru-RU"/>
        </w:rPr>
      </w:pPr>
      <w:r w:rsidRPr="006A4FFF">
        <w:rPr>
          <w:rFonts w:asciiTheme="minorHAnsi" w:hAnsiTheme="minorHAnsi" w:cs="Helvetica"/>
          <w:sz w:val="20"/>
          <w:szCs w:val="20"/>
          <w:lang w:val="hy-AM"/>
        </w:rPr>
        <w:t xml:space="preserve">Բացվածքների չափերը մմ - </w:t>
      </w:r>
      <w:r w:rsidRPr="006A4FFF">
        <w:rPr>
          <w:rFonts w:eastAsia="Times New Roman" w:cs="Times New Roman"/>
          <w:sz w:val="20"/>
          <w:szCs w:val="20"/>
          <w:lang w:val="hy-AM" w:eastAsia="ru-RU"/>
        </w:rPr>
        <w:t>300/300/300</w:t>
      </w:r>
      <w:r>
        <w:rPr>
          <w:rFonts w:eastAsia="Times New Roman" w:cs="Times New Roman"/>
          <w:sz w:val="20"/>
          <w:szCs w:val="20"/>
          <w:lang w:val="hy-AM" w:eastAsia="ru-RU"/>
        </w:rPr>
        <w:br/>
        <w:t>աժիններ քանակը 3 հատ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574"/>
        <w:gridCol w:w="642"/>
      </w:tblGrid>
      <w:tr w:rsidR="006D7F66" w:rsidRPr="006A4FFF" w14:paraId="3910926B" w14:textId="77777777" w:rsidTr="00127EA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4296F2" w14:textId="77777777" w:rsidR="006D7F66" w:rsidRPr="006A4FFF" w:rsidRDefault="006D7F66" w:rsidP="00127EA9">
            <w:pPr>
              <w:spacing w:after="0" w:line="256" w:lineRule="auto"/>
              <w:jc w:val="right"/>
              <w:rPr>
                <w:rFonts w:eastAsia="Times New Roman" w:cs="Times New Roman"/>
                <w:sz w:val="20"/>
                <w:szCs w:val="20"/>
                <w:lang w:val="hy-AM" w:eastAsia="ru-RU"/>
              </w:rPr>
            </w:pPr>
            <w:r w:rsidRPr="006A4FFF">
              <w:rPr>
                <w:rFonts w:eastAsia="Times New Roman" w:cs="Times New Roman"/>
                <w:sz w:val="20"/>
                <w:szCs w:val="20"/>
                <w:lang w:val="hy-AM" w:eastAsia="ru-RU"/>
              </w:rPr>
              <w:t>Քաշը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A585F4" w14:textId="77777777" w:rsidR="006D7F66" w:rsidRPr="006A4FFF" w:rsidRDefault="006D7F66" w:rsidP="00127EA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hy-AM" w:eastAsia="ru-RU"/>
              </w:rPr>
            </w:pPr>
            <w:r w:rsidRPr="006A4FFF">
              <w:rPr>
                <w:rFonts w:eastAsia="Times New Roman" w:cs="Times New Roman"/>
                <w:sz w:val="20"/>
                <w:szCs w:val="20"/>
                <w:lang w:val="hy-AM" w:eastAsia="ru-RU"/>
              </w:rPr>
              <w:t>7.5 կգ։</w:t>
            </w:r>
          </w:p>
        </w:tc>
      </w:tr>
    </w:tbl>
    <w:p w14:paraId="4BCDF63A" w14:textId="77777777" w:rsidR="006D7F66" w:rsidRDefault="006D7F66" w:rsidP="006D7F66">
      <w:pPr>
        <w:rPr>
          <w:rStyle w:val="rynqvb"/>
          <w:rFonts w:asciiTheme="minorHAnsi" w:hAnsiTheme="minorHAnsi" w:cs="Helvetica"/>
          <w:noProof/>
          <w:color w:val="3C4043"/>
          <w:sz w:val="27"/>
          <w:szCs w:val="27"/>
          <w:shd w:val="clear" w:color="auto" w:fill="D2E3FC"/>
          <w:lang w:val="hy-AM"/>
        </w:rPr>
      </w:pPr>
      <w:r>
        <w:rPr>
          <w:rStyle w:val="rynqvb"/>
          <w:rFonts w:asciiTheme="minorHAnsi" w:hAnsiTheme="minorHAnsi" w:cs="Helvetica"/>
          <w:noProof/>
          <w:color w:val="3C4043"/>
          <w:sz w:val="27"/>
          <w:szCs w:val="27"/>
          <w:shd w:val="clear" w:color="auto" w:fill="D2E3FC"/>
          <w:lang w:val="hy-AM"/>
        </w:rPr>
        <w:drawing>
          <wp:inline distT="0" distB="0" distL="0" distR="0" wp14:anchorId="2FCBD2A8" wp14:editId="395D4A6D">
            <wp:extent cx="3657600" cy="3657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BE35E" w14:textId="77777777" w:rsidR="006D7F66" w:rsidRPr="00B13526" w:rsidRDefault="006D7F66" w:rsidP="006D7F66">
      <w:pPr>
        <w:rPr>
          <w:rFonts w:asciiTheme="minorHAnsi" w:hAnsiTheme="minorHAnsi" w:cs="Helvetica"/>
          <w:sz w:val="27"/>
          <w:szCs w:val="27"/>
          <w:lang w:val="hy-AM"/>
        </w:rPr>
      </w:pPr>
    </w:p>
    <w:p w14:paraId="40FE4DE3" w14:textId="792C8617" w:rsidR="006D7F66" w:rsidRDefault="00536F0B" w:rsidP="006D7F66">
      <w:pPr>
        <w:tabs>
          <w:tab w:val="left" w:pos="3615"/>
        </w:tabs>
        <w:rPr>
          <w:rFonts w:asciiTheme="minorHAnsi" w:hAnsiTheme="minorHAnsi" w:cs="Helvetica"/>
          <w:sz w:val="27"/>
          <w:szCs w:val="27"/>
          <w:lang w:val="hy-AM"/>
        </w:rPr>
      </w:pPr>
      <w:r w:rsidRPr="00536F0B">
        <w:rPr>
          <w:rFonts w:asciiTheme="minorHAnsi" w:hAnsiTheme="minorHAnsi" w:cs="Helvetica"/>
          <w:sz w:val="27"/>
          <w:szCs w:val="27"/>
          <w:lang w:val="hy-AM"/>
        </w:rPr>
        <w:t>Տեխնիկական բնութագրի շեղումները կարող են կազմել +-1%</w:t>
      </w:r>
      <w:r w:rsidRPr="00536F0B">
        <w:rPr>
          <w:rFonts w:asciiTheme="minorHAnsi" w:hAnsiTheme="minorHAnsi" w:cs="Helvetica"/>
          <w:sz w:val="27"/>
          <w:szCs w:val="27"/>
          <w:lang w:val="hy-AM"/>
        </w:rPr>
        <w:tab/>
      </w:r>
      <w:r w:rsidR="006D7F66">
        <w:rPr>
          <w:rFonts w:asciiTheme="minorHAnsi" w:hAnsiTheme="minorHAnsi" w:cs="Helvetica"/>
          <w:sz w:val="27"/>
          <w:szCs w:val="27"/>
          <w:lang w:val="hy-AM"/>
        </w:rPr>
        <w:tab/>
      </w:r>
    </w:p>
    <w:p w14:paraId="76FED4E7" w14:textId="77777777" w:rsidR="006D7F66" w:rsidRPr="00536F0B" w:rsidRDefault="006D7F66" w:rsidP="006D7F66">
      <w:pPr>
        <w:tabs>
          <w:tab w:val="left" w:pos="3615"/>
        </w:tabs>
        <w:rPr>
          <w:lang w:val="hy-AM"/>
        </w:rPr>
      </w:pPr>
    </w:p>
    <w:p w14:paraId="293AA126" w14:textId="77777777" w:rsidR="006D7F66" w:rsidRPr="00536F0B" w:rsidRDefault="006D7F66" w:rsidP="006D7F66">
      <w:pPr>
        <w:tabs>
          <w:tab w:val="left" w:pos="3615"/>
        </w:tabs>
        <w:rPr>
          <w:lang w:val="hy-AM"/>
        </w:rPr>
      </w:pPr>
    </w:p>
    <w:p w14:paraId="4944F2C4" w14:textId="77777777" w:rsidR="006D7F66" w:rsidRDefault="006D7F66" w:rsidP="006D7F66">
      <w:pPr>
        <w:tabs>
          <w:tab w:val="left" w:pos="3615"/>
        </w:tabs>
        <w:rPr>
          <w:rFonts w:asciiTheme="minorHAnsi" w:hAnsiTheme="minorHAnsi" w:cs="Helvetica"/>
          <w:sz w:val="27"/>
          <w:szCs w:val="27"/>
          <w:lang w:val="hy-AM"/>
        </w:rPr>
      </w:pP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1"/>
        <w:gridCol w:w="1623"/>
      </w:tblGrid>
      <w:tr w:rsidR="006D7F66" w:rsidRPr="00B13526" w14:paraId="4C3AD3B1" w14:textId="77777777" w:rsidTr="00127EA9">
        <w:trPr>
          <w:tblCellSpacing w:w="15" w:type="dxa"/>
          <w:jc w:val="center"/>
        </w:trPr>
        <w:tc>
          <w:tcPr>
            <w:tcW w:w="7686" w:type="dxa"/>
            <w:shd w:val="clear" w:color="auto" w:fill="FFFFFF"/>
            <w:hideMark/>
          </w:tcPr>
          <w:p w14:paraId="75221960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Светотехнические характеристики соответствуют требованиям ГОСТ 33385-2015</w:t>
            </w:r>
          </w:p>
        </w:tc>
        <w:tc>
          <w:tcPr>
            <w:tcW w:w="0" w:type="auto"/>
            <w:shd w:val="clear" w:color="auto" w:fill="FFFFFF"/>
            <w:hideMark/>
          </w:tcPr>
          <w:p w14:paraId="38345F5A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6D7F66" w:rsidRPr="00B13526" w14:paraId="03F11377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7D7F888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Климатическое исполнение: УХЛ, категория размещения 1 по ГОСТ 33385-2015</w:t>
            </w:r>
          </w:p>
        </w:tc>
        <w:tc>
          <w:tcPr>
            <w:tcW w:w="0" w:type="auto"/>
            <w:shd w:val="clear" w:color="auto" w:fill="FFFFFF"/>
            <w:hideMark/>
          </w:tcPr>
          <w:p w14:paraId="03663AF9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6D7F66" w:rsidRPr="00B13526" w14:paraId="1E2C0A94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28467C3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 защиты от поражения электрическим током</w:t>
            </w:r>
          </w:p>
        </w:tc>
        <w:tc>
          <w:tcPr>
            <w:tcW w:w="0" w:type="auto"/>
            <w:shd w:val="clear" w:color="auto" w:fill="FFFFFF"/>
            <w:hideMark/>
          </w:tcPr>
          <w:p w14:paraId="3C8D9223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6D7F66" w:rsidRPr="00B13526" w14:paraId="6BAE977C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A9E9CA5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Степень защиты от воздействия внешних факторов по светодиодному модулю / по корпусу</w:t>
            </w:r>
          </w:p>
        </w:tc>
        <w:tc>
          <w:tcPr>
            <w:tcW w:w="0" w:type="auto"/>
            <w:shd w:val="clear" w:color="auto" w:fill="FFFFFF"/>
            <w:hideMark/>
          </w:tcPr>
          <w:p w14:paraId="51EC275A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IP54/23 по ГОСТ 14254</w:t>
            </w:r>
          </w:p>
        </w:tc>
      </w:tr>
      <w:tr w:rsidR="006D7F66" w:rsidRPr="00B13526" w14:paraId="3C0E768F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3F6708D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Диапазон рабочих температур</w:t>
            </w:r>
          </w:p>
        </w:tc>
        <w:tc>
          <w:tcPr>
            <w:tcW w:w="0" w:type="auto"/>
            <w:shd w:val="clear" w:color="auto" w:fill="FFFFFF"/>
            <w:hideMark/>
          </w:tcPr>
          <w:p w14:paraId="4048987B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–60°С — +45ºС</w:t>
            </w:r>
          </w:p>
        </w:tc>
      </w:tr>
      <w:tr w:rsidR="006D7F66" w:rsidRPr="00B13526" w14:paraId="56AAC340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1E7178E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Относительная влажность при температуре 25ºС</w:t>
            </w:r>
          </w:p>
        </w:tc>
        <w:tc>
          <w:tcPr>
            <w:tcW w:w="0" w:type="auto"/>
            <w:shd w:val="clear" w:color="auto" w:fill="FFFFFF"/>
            <w:hideMark/>
          </w:tcPr>
          <w:p w14:paraId="697F60A0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6D7F66" w:rsidRPr="00B13526" w14:paraId="6D80A0DC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0114204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Напряжение питания</w:t>
            </w:r>
          </w:p>
        </w:tc>
        <w:tc>
          <w:tcPr>
            <w:tcW w:w="0" w:type="auto"/>
            <w:shd w:val="clear" w:color="auto" w:fill="FFFFFF"/>
            <w:hideMark/>
          </w:tcPr>
          <w:p w14:paraId="611E9680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220В/12В/24В</w:t>
            </w:r>
          </w:p>
        </w:tc>
      </w:tr>
      <w:tr w:rsidR="006D7F66" w:rsidRPr="00B13526" w14:paraId="3FDFBB27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AA81B7E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Частота питающего напряжения</w:t>
            </w:r>
          </w:p>
        </w:tc>
        <w:tc>
          <w:tcPr>
            <w:tcW w:w="0" w:type="auto"/>
            <w:shd w:val="clear" w:color="auto" w:fill="FFFFFF"/>
            <w:hideMark/>
          </w:tcPr>
          <w:p w14:paraId="1E33AF7B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50Гц ± 1%</w:t>
            </w:r>
          </w:p>
        </w:tc>
      </w:tr>
      <w:tr w:rsidR="006D7F66" w:rsidRPr="00B13526" w14:paraId="1FB7DDA0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51BAD39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Потребляемая мощность одной секции не более:</w:t>
            </w:r>
          </w:p>
        </w:tc>
        <w:tc>
          <w:tcPr>
            <w:tcW w:w="0" w:type="auto"/>
            <w:shd w:val="clear" w:color="auto" w:fill="FFFFFF"/>
            <w:hideMark/>
          </w:tcPr>
          <w:p w14:paraId="11D12652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Вт</w:t>
            </w:r>
          </w:p>
        </w:tc>
      </w:tr>
      <w:tr w:rsidR="006D7F66" w:rsidRPr="00B13526" w14:paraId="6CA615C1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BBE01B0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Время непрерывной работы</w:t>
            </w:r>
          </w:p>
        </w:tc>
        <w:tc>
          <w:tcPr>
            <w:tcW w:w="0" w:type="auto"/>
            <w:shd w:val="clear" w:color="auto" w:fill="FFFFFF"/>
            <w:hideMark/>
          </w:tcPr>
          <w:p w14:paraId="7353B079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ограничено</w:t>
            </w:r>
          </w:p>
        </w:tc>
      </w:tr>
      <w:tr w:rsidR="006D7F66" w:rsidRPr="00B13526" w14:paraId="23FEF1E6" w14:textId="77777777" w:rsidTr="0036455C">
        <w:trPr>
          <w:tblCellSpacing w:w="15" w:type="dxa"/>
          <w:jc w:val="center"/>
        </w:trPr>
        <w:tc>
          <w:tcPr>
            <w:tcW w:w="0" w:type="auto"/>
            <w:shd w:val="clear" w:color="auto" w:fill="FFFFFF"/>
          </w:tcPr>
          <w:p w14:paraId="3A9D7A6F" w14:textId="434D01B4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14:paraId="466ECEC3" w14:textId="7BD8B2B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7F66" w:rsidRPr="00B13526" w14:paraId="35043FF1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692BCFB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Габаритные размеры не более (В×Ш×Г), мм</w:t>
            </w:r>
          </w:p>
        </w:tc>
        <w:tc>
          <w:tcPr>
            <w:tcW w:w="0" w:type="auto"/>
            <w:shd w:val="clear" w:color="auto" w:fill="FFFFFF"/>
            <w:hideMark/>
          </w:tcPr>
          <w:p w14:paraId="4668940B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1150×398×70</w:t>
            </w:r>
          </w:p>
        </w:tc>
      </w:tr>
      <w:tr w:rsidR="006D7F66" w:rsidRPr="00B13526" w14:paraId="7A23744F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F15C123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Размер апертуры, мм</w:t>
            </w:r>
          </w:p>
        </w:tc>
        <w:tc>
          <w:tcPr>
            <w:tcW w:w="0" w:type="auto"/>
            <w:shd w:val="clear" w:color="auto" w:fill="FFFFFF"/>
            <w:hideMark/>
          </w:tcPr>
          <w:p w14:paraId="009F4B96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300/300/300</w:t>
            </w:r>
          </w:p>
        </w:tc>
      </w:tr>
      <w:tr w:rsidR="006D7F66" w:rsidRPr="00B13526" w14:paraId="1B597C67" w14:textId="77777777" w:rsidTr="00127EA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D31EB18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0" w:type="auto"/>
            <w:shd w:val="clear" w:color="auto" w:fill="FFFFFF"/>
            <w:hideMark/>
          </w:tcPr>
          <w:p w14:paraId="3F14C86B" w14:textId="77777777" w:rsidR="006D7F66" w:rsidRPr="00B13526" w:rsidRDefault="006D7F66" w:rsidP="00127EA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7,5 кг.</w:t>
            </w:r>
          </w:p>
        </w:tc>
      </w:tr>
    </w:tbl>
    <w:p w14:paraId="5306327D" w14:textId="77777777" w:rsidR="006D7F66" w:rsidRDefault="006D7F66" w:rsidP="006D7F66">
      <w:pPr>
        <w:tabs>
          <w:tab w:val="left" w:pos="3615"/>
        </w:tabs>
        <w:rPr>
          <w:rFonts w:asciiTheme="minorHAnsi" w:hAnsiTheme="minorHAnsi" w:cs="Helvetica"/>
          <w:sz w:val="27"/>
          <w:szCs w:val="27"/>
          <w:lang w:val="hy-AM"/>
        </w:rPr>
      </w:pPr>
    </w:p>
    <w:p w14:paraId="716952A2" w14:textId="57F050D2" w:rsidR="00B432B2" w:rsidRPr="006D7F66" w:rsidRDefault="00536F0B" w:rsidP="006D7F66">
      <w:r w:rsidRPr="00536F0B">
        <w:t>Технические характеристики могут отличаться на +-1%.</w:t>
      </w:r>
    </w:p>
    <w:sectPr w:rsidR="00B432B2" w:rsidRPr="006D7F6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40836" w14:textId="77777777" w:rsidR="00A84DFF" w:rsidRDefault="00A84DFF" w:rsidP="00C3757A">
      <w:pPr>
        <w:spacing w:after="0"/>
      </w:pPr>
      <w:r>
        <w:separator/>
      </w:r>
    </w:p>
  </w:endnote>
  <w:endnote w:type="continuationSeparator" w:id="0">
    <w:p w14:paraId="2CAF4B0E" w14:textId="77777777" w:rsidR="00A84DFF" w:rsidRDefault="00A84DFF" w:rsidP="00C37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7370D" w14:textId="77777777" w:rsidR="00A84DFF" w:rsidRDefault="00A84DFF" w:rsidP="00C3757A">
      <w:pPr>
        <w:spacing w:after="0"/>
      </w:pPr>
      <w:r>
        <w:separator/>
      </w:r>
    </w:p>
  </w:footnote>
  <w:footnote w:type="continuationSeparator" w:id="0">
    <w:p w14:paraId="1D6A6166" w14:textId="77777777" w:rsidR="00A84DFF" w:rsidRDefault="00A84DFF" w:rsidP="00C375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B7"/>
    <w:rsid w:val="001010BE"/>
    <w:rsid w:val="002D6ED4"/>
    <w:rsid w:val="003639A1"/>
    <w:rsid w:val="0036455C"/>
    <w:rsid w:val="004C4A1C"/>
    <w:rsid w:val="00536F0B"/>
    <w:rsid w:val="00654AF1"/>
    <w:rsid w:val="006A4FFF"/>
    <w:rsid w:val="006C0B77"/>
    <w:rsid w:val="006D7F66"/>
    <w:rsid w:val="006E51F5"/>
    <w:rsid w:val="006F78E2"/>
    <w:rsid w:val="008242FF"/>
    <w:rsid w:val="00870751"/>
    <w:rsid w:val="00922C48"/>
    <w:rsid w:val="00A84DFF"/>
    <w:rsid w:val="00B13526"/>
    <w:rsid w:val="00B30DB7"/>
    <w:rsid w:val="00B432B2"/>
    <w:rsid w:val="00B915B7"/>
    <w:rsid w:val="00C3757A"/>
    <w:rsid w:val="00C8259C"/>
    <w:rsid w:val="00D81AA7"/>
    <w:rsid w:val="00E25B3F"/>
    <w:rsid w:val="00EA0442"/>
    <w:rsid w:val="00EA59DF"/>
    <w:rsid w:val="00ED551A"/>
    <w:rsid w:val="00EE4070"/>
    <w:rsid w:val="00F12C76"/>
    <w:rsid w:val="00FC35FD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1AA98"/>
  <w15:chartTrackingRefBased/>
  <w15:docId w15:val="{54FDF065-71C4-4D98-889A-001F06A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7F66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D81AA7"/>
  </w:style>
  <w:style w:type="character" w:styleId="a3">
    <w:name w:val="Emphasis"/>
    <w:basedOn w:val="a0"/>
    <w:uiPriority w:val="20"/>
    <w:qFormat/>
    <w:rsid w:val="00B13526"/>
    <w:rPr>
      <w:i/>
      <w:iCs/>
    </w:rPr>
  </w:style>
  <w:style w:type="character" w:styleId="a4">
    <w:name w:val="Hyperlink"/>
    <w:basedOn w:val="a0"/>
    <w:uiPriority w:val="99"/>
    <w:semiHidden/>
    <w:unhideWhenUsed/>
    <w:rsid w:val="00B1352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3757A"/>
    <w:pPr>
      <w:tabs>
        <w:tab w:val="center" w:pos="4677"/>
        <w:tab w:val="right" w:pos="9355"/>
      </w:tabs>
      <w:spacing w:after="0"/>
    </w:pPr>
    <w:rPr>
      <w:lang w:val="hy"/>
    </w:rPr>
  </w:style>
  <w:style w:type="character" w:customStyle="1" w:styleId="a6">
    <w:name w:val="Верхний колонтитул Знак"/>
    <w:basedOn w:val="a0"/>
    <w:link w:val="a5"/>
    <w:uiPriority w:val="99"/>
    <w:rsid w:val="00C3757A"/>
    <w:rPr>
      <w:rFonts w:ascii="Times New Roman" w:hAnsi="Times New Roman"/>
      <w:sz w:val="28"/>
      <w:lang w:val="hy"/>
    </w:rPr>
  </w:style>
  <w:style w:type="paragraph" w:styleId="a7">
    <w:name w:val="footer"/>
    <w:basedOn w:val="a"/>
    <w:link w:val="a8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C3757A"/>
    <w:rPr>
      <w:rFonts w:ascii="Times New Roman" w:hAnsi="Times New Roman"/>
      <w:sz w:val="28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2026-01-20T15:26:00Z</dcterms:created>
  <dcterms:modified xsi:type="dcterms:W3CDTF">2026-01-30T10:06:00Z</dcterms:modified>
</cp:coreProperties>
</file>